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A02467" w:rsidP="005D30F3">
      <w:pPr>
        <w:spacing w:after="0"/>
        <w:jc w:val="center"/>
        <w:rPr>
          <w:b/>
          <w:color w:val="DA1F28" w:themeColor="accent2"/>
          <w:sz w:val="32"/>
          <w:szCs w:val="32"/>
        </w:rPr>
      </w:pPr>
      <w:r>
        <w:rPr>
          <w:noProof/>
        </w:rPr>
        <w:drawing>
          <wp:anchor distT="36576" distB="36576" distL="36576" distR="36576" simplePos="0" relativeHeight="251658240" behindDoc="1" locked="0" layoutInCell="1" allowOverlap="1">
            <wp:simplePos x="0" y="0"/>
            <wp:positionH relativeFrom="margin">
              <wp:posOffset>3327400</wp:posOffset>
            </wp:positionH>
            <wp:positionV relativeFrom="margin">
              <wp:posOffset>3810</wp:posOffset>
            </wp:positionV>
            <wp:extent cx="1820545" cy="1238250"/>
            <wp:effectExtent l="0" t="0" r="0" b="0"/>
            <wp:wrapSquare wrapText="bothSides"/>
            <wp:docPr id="2" name="Picture 2" descr="educare lincol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re lincoln 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0545" cy="1238250"/>
                    </a:xfrm>
                    <a:prstGeom prst="rect">
                      <a:avLst/>
                    </a:prstGeom>
                    <a:noFill/>
                    <a:ln>
                      <a:noFill/>
                    </a:ln>
                  </pic:spPr>
                </pic:pic>
              </a:graphicData>
            </a:graphic>
          </wp:anchor>
        </w:drawing>
      </w:r>
      <w:r w:rsidR="00C145B2">
        <w:rPr>
          <w:noProof/>
        </w:rPr>
        <w:drawing>
          <wp:inline distT="0" distB="0" distL="0" distR="0">
            <wp:extent cx="2182826" cy="1179539"/>
            <wp:effectExtent l="19050" t="0" r="7924"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186016" cy="1181263"/>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11030E" w:rsidRDefault="0011030E" w:rsidP="005D30F3">
      <w:pPr>
        <w:spacing w:after="0"/>
        <w:jc w:val="center"/>
        <w:rPr>
          <w:b/>
          <w:color w:val="DA1F28" w:themeColor="accent2"/>
          <w:sz w:val="16"/>
          <w:szCs w:val="16"/>
        </w:rPr>
      </w:pPr>
    </w:p>
    <w:p w:rsidR="00487125" w:rsidRPr="00006750" w:rsidRDefault="0011030E" w:rsidP="00006750">
      <w:pPr>
        <w:spacing w:after="0" w:line="240" w:lineRule="auto"/>
        <w:jc w:val="center"/>
        <w:rPr>
          <w:sz w:val="32"/>
          <w:szCs w:val="32"/>
        </w:rPr>
      </w:pPr>
      <w:r w:rsidRPr="00006750">
        <w:rPr>
          <w:b/>
          <w:sz w:val="32"/>
          <w:szCs w:val="32"/>
        </w:rPr>
        <w:t>Office Specialist</w:t>
      </w:r>
    </w:p>
    <w:p w:rsidR="003F3B28" w:rsidRDefault="003F3B28" w:rsidP="00006750">
      <w:pPr>
        <w:spacing w:after="0" w:line="240" w:lineRule="auto"/>
        <w:rPr>
          <w:sz w:val="16"/>
          <w:szCs w:val="16"/>
        </w:rPr>
      </w:pPr>
    </w:p>
    <w:p w:rsidR="0011030E" w:rsidRPr="00BE0F5B" w:rsidRDefault="0011030E" w:rsidP="00006750">
      <w:pPr>
        <w:spacing w:line="240" w:lineRule="auto"/>
        <w:outlineLvl w:val="0"/>
      </w:pPr>
      <w:r w:rsidRPr="00BE0F5B">
        <w:t xml:space="preserve">Educare of Lincoln is seeking a detail-oriented individual to oversee the office operations of Educare of Lincoln, a full day, full year school serving children ages birth to five years and their families. In this fast-paced early learning environment, the Office Specialist ensures that we operate efficiently and keep up with the needs and requests of staff, families, and the greater Lincoln community. </w:t>
      </w:r>
    </w:p>
    <w:p w:rsidR="001A66C2" w:rsidRPr="00BE0F5B" w:rsidRDefault="0011030E" w:rsidP="00006750">
      <w:pPr>
        <w:spacing w:after="0" w:line="240" w:lineRule="auto"/>
        <w:rPr>
          <w:b/>
        </w:rPr>
      </w:pPr>
      <w:r w:rsidRPr="00BE0F5B">
        <w:rPr>
          <w:b/>
        </w:rPr>
        <w:t>Key Responsibilities of this Position include:</w:t>
      </w:r>
    </w:p>
    <w:p w:rsidR="001A66C2" w:rsidRPr="00006750" w:rsidRDefault="001A66C2" w:rsidP="00006750">
      <w:pPr>
        <w:pStyle w:val="ListParagraph"/>
        <w:numPr>
          <w:ilvl w:val="0"/>
          <w:numId w:val="32"/>
        </w:numPr>
        <w:spacing w:line="240" w:lineRule="auto"/>
        <w:outlineLvl w:val="0"/>
        <w:rPr>
          <w:b/>
        </w:rPr>
      </w:pPr>
      <w:r w:rsidRPr="00BE0F5B">
        <w:t xml:space="preserve">Oversee billing, family fee collection and troubleshooting, credit card check out and use, and voucher submission to Community Action. </w:t>
      </w:r>
    </w:p>
    <w:p w:rsidR="00006750" w:rsidRPr="00006750" w:rsidRDefault="00006750" w:rsidP="00006750">
      <w:pPr>
        <w:pStyle w:val="ListParagraph"/>
        <w:numPr>
          <w:ilvl w:val="0"/>
          <w:numId w:val="32"/>
        </w:numPr>
        <w:spacing w:line="240" w:lineRule="auto"/>
        <w:outlineLvl w:val="0"/>
        <w:rPr>
          <w:b/>
        </w:rPr>
      </w:pPr>
      <w:r>
        <w:t>Help create a welcoming reception area for families, partners, and community members.</w:t>
      </w:r>
    </w:p>
    <w:p w:rsidR="00006750" w:rsidRPr="00006750" w:rsidRDefault="00006750" w:rsidP="00006750">
      <w:pPr>
        <w:pStyle w:val="ListParagraph"/>
        <w:numPr>
          <w:ilvl w:val="0"/>
          <w:numId w:val="32"/>
        </w:numPr>
        <w:spacing w:line="240" w:lineRule="auto"/>
        <w:outlineLvl w:val="0"/>
      </w:pPr>
      <w:r>
        <w:t xml:space="preserve">Ensure funded enrollment of children is maintained and support families with the application process. </w:t>
      </w:r>
      <w:r w:rsidRPr="00BE0F5B">
        <w:t xml:space="preserve">Complete enrollment applications with families as needed. </w:t>
      </w:r>
    </w:p>
    <w:p w:rsidR="001A66C2" w:rsidRPr="00BE0F5B" w:rsidRDefault="001A66C2" w:rsidP="00006750">
      <w:pPr>
        <w:pStyle w:val="ListParagraph"/>
        <w:numPr>
          <w:ilvl w:val="0"/>
          <w:numId w:val="32"/>
        </w:numPr>
        <w:spacing w:line="240" w:lineRule="auto"/>
        <w:outlineLvl w:val="0"/>
        <w:rPr>
          <w:b/>
        </w:rPr>
      </w:pPr>
      <w:r w:rsidRPr="00BE0F5B">
        <w:t xml:space="preserve">Order supplies and maintain current inventory. </w:t>
      </w:r>
    </w:p>
    <w:p w:rsidR="001A66C2" w:rsidRPr="00BE0F5B" w:rsidRDefault="001A66C2" w:rsidP="00006750">
      <w:pPr>
        <w:pStyle w:val="ListParagraph"/>
        <w:numPr>
          <w:ilvl w:val="0"/>
          <w:numId w:val="32"/>
        </w:numPr>
        <w:spacing w:line="240" w:lineRule="auto"/>
        <w:outlineLvl w:val="0"/>
        <w:rPr>
          <w:b/>
        </w:rPr>
      </w:pPr>
      <w:r w:rsidRPr="00BE0F5B">
        <w:t xml:space="preserve">Collaborate with Community Action’s Volunteer Resources Coordinator to place, train, and support volunteers serving Educare of Lincoln. </w:t>
      </w:r>
    </w:p>
    <w:p w:rsidR="001A66C2" w:rsidRPr="00BE0F5B" w:rsidRDefault="001A66C2" w:rsidP="00006750">
      <w:pPr>
        <w:pStyle w:val="ListParagraph"/>
        <w:numPr>
          <w:ilvl w:val="0"/>
          <w:numId w:val="32"/>
        </w:numPr>
        <w:spacing w:line="240" w:lineRule="auto"/>
        <w:outlineLvl w:val="0"/>
        <w:rPr>
          <w:b/>
        </w:rPr>
      </w:pPr>
      <w:r w:rsidRPr="00BE0F5B">
        <w:t xml:space="preserve">Assist Educare of Lincoln leadership in ensuring quality program operation per State of Nebraska licensing regulations, Head Start Performance Standards, and Educare guidelines. </w:t>
      </w:r>
    </w:p>
    <w:p w:rsidR="001A66C2" w:rsidRPr="00BE0F5B" w:rsidRDefault="001A66C2" w:rsidP="00006750">
      <w:pPr>
        <w:pStyle w:val="ListParagraph"/>
        <w:numPr>
          <w:ilvl w:val="0"/>
          <w:numId w:val="32"/>
        </w:numPr>
        <w:spacing w:line="240" w:lineRule="auto"/>
        <w:outlineLvl w:val="0"/>
      </w:pPr>
      <w:r w:rsidRPr="00BE0F5B">
        <w:t xml:space="preserve">Monitor facility cleaning and maintenance in partnership with Lincoln Public Schools staff.  </w:t>
      </w:r>
    </w:p>
    <w:p w:rsidR="001A66C2" w:rsidRPr="00BE0F5B" w:rsidRDefault="001A66C2" w:rsidP="00006750">
      <w:pPr>
        <w:pStyle w:val="ListParagraph"/>
        <w:numPr>
          <w:ilvl w:val="0"/>
          <w:numId w:val="32"/>
        </w:numPr>
        <w:spacing w:line="240" w:lineRule="auto"/>
        <w:outlineLvl w:val="0"/>
      </w:pPr>
      <w:r w:rsidRPr="00BE0F5B">
        <w:t xml:space="preserve">Complete enrollment applications with families as needed. </w:t>
      </w:r>
    </w:p>
    <w:p w:rsidR="0011030E" w:rsidRPr="00BE0F5B" w:rsidRDefault="001A66C2" w:rsidP="00006750">
      <w:pPr>
        <w:pStyle w:val="ListParagraph"/>
        <w:numPr>
          <w:ilvl w:val="0"/>
          <w:numId w:val="32"/>
        </w:numPr>
        <w:spacing w:line="240" w:lineRule="auto"/>
        <w:outlineLvl w:val="0"/>
      </w:pPr>
      <w:r w:rsidRPr="00BE0F5B">
        <w:t>Enter data in</w:t>
      </w:r>
      <w:r w:rsidR="0011030E" w:rsidRPr="00BE0F5B">
        <w:t xml:space="preserve"> program data information system. </w:t>
      </w:r>
    </w:p>
    <w:p w:rsidR="0011030E" w:rsidRPr="00BE0F5B" w:rsidRDefault="0011030E" w:rsidP="00006750">
      <w:pPr>
        <w:spacing w:line="240" w:lineRule="auto"/>
      </w:pPr>
      <w:r w:rsidRPr="00BE0F5B">
        <w:t xml:space="preserve">A minimum of an Associate’s Degree in Early Childhood Education, Human Services, Child, Youth and Family Studies, Business, or related field preferred. Bachelor’s Degree preferred. 1-2 years of experience with leading office operations required. </w:t>
      </w:r>
      <w:r w:rsidR="001A66C2" w:rsidRPr="00BE0F5B">
        <w:t>E</w:t>
      </w:r>
      <w:r w:rsidRPr="00BE0F5B">
        <w:t>xperience working with</w:t>
      </w:r>
      <w:r w:rsidR="001A66C2" w:rsidRPr="00BE0F5B">
        <w:t xml:space="preserve"> diverse and/or vulnerable populations in a professional capacity, particularly with</w:t>
      </w:r>
      <w:r w:rsidRPr="00BE0F5B">
        <w:t xml:space="preserve"> young children and their families</w:t>
      </w:r>
      <w:r w:rsidR="001A66C2" w:rsidRPr="00BE0F5B">
        <w:t xml:space="preserve">, </w:t>
      </w:r>
      <w:r w:rsidRPr="00BE0F5B">
        <w:t xml:space="preserve">is strongly </w:t>
      </w:r>
      <w:r w:rsidR="001A66C2" w:rsidRPr="00BE0F5B">
        <w:t xml:space="preserve">preferred. </w:t>
      </w:r>
      <w:r w:rsidRPr="00BE0F5B">
        <w:t xml:space="preserve">Strong verbal and written proficiencies of the English language required.  </w:t>
      </w:r>
      <w:bookmarkStart w:id="0" w:name="_GoBack"/>
      <w:bookmarkEnd w:id="0"/>
      <w:r w:rsidR="001A66C2" w:rsidRPr="00BE0F5B">
        <w:t xml:space="preserve">Intermediate to high typing and computer use proficiency required. </w:t>
      </w:r>
    </w:p>
    <w:p w:rsidR="00006750" w:rsidRDefault="00F35336" w:rsidP="00006750">
      <w:pPr>
        <w:spacing w:after="0" w:line="240" w:lineRule="auto"/>
        <w:jc w:val="center"/>
        <w:outlineLvl w:val="0"/>
        <w:rPr>
          <w:rFonts w:cstheme="minorHAnsi"/>
          <w:b/>
        </w:rPr>
      </w:pPr>
      <w:r w:rsidRPr="00BE0F5B">
        <w:rPr>
          <w:rFonts w:cstheme="minorHAnsi"/>
          <w:b/>
        </w:rPr>
        <w:t xml:space="preserve">For </w:t>
      </w:r>
      <w:r w:rsidR="00754441" w:rsidRPr="00BE0F5B">
        <w:rPr>
          <w:rFonts w:cstheme="minorHAnsi"/>
          <w:b/>
        </w:rPr>
        <w:t xml:space="preserve">more detailed </w:t>
      </w:r>
      <w:r w:rsidRPr="00BE0F5B">
        <w:rPr>
          <w:rFonts w:cstheme="minorHAnsi"/>
          <w:b/>
        </w:rPr>
        <w:t>information</w:t>
      </w:r>
      <w:r w:rsidR="00F35CD8" w:rsidRPr="00BE0F5B">
        <w:rPr>
          <w:rFonts w:cstheme="minorHAnsi"/>
          <w:b/>
        </w:rPr>
        <w:t xml:space="preserve">, or to submit application materials, </w:t>
      </w:r>
      <w:r w:rsidRPr="00BE0F5B">
        <w:rPr>
          <w:rFonts w:cstheme="minorHAnsi"/>
          <w:b/>
        </w:rPr>
        <w:t xml:space="preserve">please </w:t>
      </w:r>
      <w:r w:rsidR="00FC3B4D" w:rsidRPr="00BE0F5B">
        <w:rPr>
          <w:rFonts w:cstheme="minorHAnsi"/>
          <w:b/>
        </w:rPr>
        <w:t>contact Human Resources at</w:t>
      </w:r>
      <w:r w:rsidR="00505E96" w:rsidRPr="00BE0F5B">
        <w:rPr>
          <w:rFonts w:cstheme="minorHAnsi"/>
          <w:b/>
        </w:rPr>
        <w:t xml:space="preserve"> </w:t>
      </w:r>
      <w:r w:rsidR="00FC3B4D" w:rsidRPr="00BE0F5B">
        <w:rPr>
          <w:rFonts w:cstheme="minorHAnsi"/>
          <w:b/>
        </w:rPr>
        <w:t>402-875-931</w:t>
      </w:r>
      <w:r w:rsidR="00325913" w:rsidRPr="00BE0F5B">
        <w:rPr>
          <w:rFonts w:cstheme="minorHAnsi"/>
          <w:b/>
        </w:rPr>
        <w:t>5</w:t>
      </w:r>
      <w:r w:rsidR="00FC3B4D" w:rsidRPr="00BE0F5B">
        <w:rPr>
          <w:rFonts w:cstheme="minorHAnsi"/>
          <w:b/>
        </w:rPr>
        <w:t xml:space="preserve"> or</w:t>
      </w:r>
      <w:r w:rsidR="00F35CD8" w:rsidRPr="00BE0F5B">
        <w:rPr>
          <w:rFonts w:cstheme="minorHAnsi"/>
          <w:b/>
        </w:rPr>
        <w:t xml:space="preserve"> </w:t>
      </w:r>
      <w:hyperlink r:id="rId8" w:history="1">
        <w:r w:rsidR="00064A1B" w:rsidRPr="00BE0F5B">
          <w:rPr>
            <w:rStyle w:val="Hyperlink"/>
            <w:rFonts w:cstheme="minorHAnsi"/>
            <w:b/>
          </w:rPr>
          <w:t>mandrews@communityactionatwork.org</w:t>
        </w:r>
      </w:hyperlink>
      <w:r w:rsidR="00F35CD8" w:rsidRPr="00BE0F5B">
        <w:rPr>
          <w:rFonts w:cstheme="minorHAnsi"/>
          <w:b/>
        </w:rPr>
        <w:t>.</w:t>
      </w:r>
    </w:p>
    <w:p w:rsidR="00006750" w:rsidRDefault="00006750" w:rsidP="00006750">
      <w:pPr>
        <w:spacing w:after="0" w:line="240" w:lineRule="auto"/>
        <w:outlineLvl w:val="0"/>
        <w:rPr>
          <w:rFonts w:cstheme="minorHAnsi"/>
          <w:b/>
        </w:rPr>
      </w:pPr>
    </w:p>
    <w:p w:rsidR="00FC3B4D" w:rsidRPr="00BE0F5B" w:rsidRDefault="0041004A" w:rsidP="00006750">
      <w:pPr>
        <w:spacing w:after="0" w:line="240" w:lineRule="auto"/>
        <w:jc w:val="center"/>
        <w:outlineLvl w:val="0"/>
        <w:rPr>
          <w:rFonts w:cstheme="minorHAnsi"/>
          <w:b/>
        </w:rPr>
      </w:pPr>
      <w:r w:rsidRPr="00BE0F5B">
        <w:rPr>
          <w:rFonts w:cstheme="minorHAnsi"/>
          <w:b/>
        </w:rPr>
        <w:t>***</w:t>
      </w:r>
    </w:p>
    <w:p w:rsidR="00B44F92" w:rsidRPr="00BE0F5B" w:rsidRDefault="00006750" w:rsidP="00006750">
      <w:pPr>
        <w:spacing w:after="0" w:line="240" w:lineRule="auto"/>
        <w:rPr>
          <w:rFonts w:cstheme="minorHAnsi"/>
          <w:b/>
          <w:u w:val="single"/>
        </w:rPr>
      </w:pPr>
      <w:r>
        <w:rPr>
          <w:rFonts w:cstheme="minorHAnsi"/>
        </w:rPr>
        <w:t>C</w:t>
      </w:r>
      <w:r w:rsidR="00B44F92" w:rsidRPr="00BE0F5B">
        <w:rPr>
          <w:rFonts w:cstheme="minorHAnsi"/>
        </w:rPr>
        <w:t xml:space="preserve">ommunity Action </w:t>
      </w:r>
      <w:r w:rsidR="00FC3B4D" w:rsidRPr="00BE0F5B">
        <w:rPr>
          <w:rFonts w:cstheme="minorHAnsi"/>
        </w:rPr>
        <w:t>Partnership of Lancaster and Saunders Counties</w:t>
      </w:r>
      <w:r w:rsidR="00B44F92" w:rsidRPr="00BE0F5B">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F971EF" w:rsidRPr="00BE0F5B" w:rsidRDefault="00F971EF" w:rsidP="00006750">
      <w:pPr>
        <w:spacing w:after="0" w:line="240" w:lineRule="auto"/>
        <w:rPr>
          <w:rFonts w:cstheme="minorHAnsi"/>
          <w:b/>
          <w:u w:val="single"/>
        </w:rPr>
      </w:pPr>
    </w:p>
    <w:p w:rsidR="00A02467" w:rsidRPr="00BE0F5B" w:rsidRDefault="00A02467" w:rsidP="00006750">
      <w:pPr>
        <w:spacing w:after="0" w:line="240" w:lineRule="auto"/>
        <w:ind w:left="1440" w:hanging="1440"/>
        <w:jc w:val="center"/>
        <w:rPr>
          <w:b/>
          <w:i/>
        </w:rPr>
      </w:pPr>
      <w:r w:rsidRPr="00BE0F5B">
        <w:rPr>
          <w:b/>
          <w:i/>
        </w:rPr>
        <w:t xml:space="preserve">Community Action Partnership of Lancaster and Saunders Counties is a private, </w:t>
      </w:r>
    </w:p>
    <w:p w:rsidR="00A02467" w:rsidRPr="00BE0F5B" w:rsidRDefault="00A02467" w:rsidP="00006750">
      <w:pPr>
        <w:spacing w:after="0" w:line="240" w:lineRule="auto"/>
        <w:ind w:left="1440" w:hanging="1440"/>
        <w:jc w:val="center"/>
        <w:rPr>
          <w:b/>
          <w:i/>
        </w:rPr>
      </w:pPr>
      <w:r w:rsidRPr="00BE0F5B">
        <w:rPr>
          <w:b/>
          <w:i/>
        </w:rPr>
        <w:t xml:space="preserve">not-for-profit organization with the mission of empowering people living in </w:t>
      </w:r>
    </w:p>
    <w:p w:rsidR="00A02467" w:rsidRPr="00BE0F5B" w:rsidRDefault="00A02467" w:rsidP="00006750">
      <w:pPr>
        <w:spacing w:after="0" w:line="240" w:lineRule="auto"/>
        <w:ind w:left="1440" w:hanging="1440"/>
        <w:jc w:val="center"/>
        <w:rPr>
          <w:rFonts w:cstheme="minorHAnsi"/>
          <w:b/>
          <w:u w:val="single"/>
        </w:rPr>
      </w:pPr>
      <w:r w:rsidRPr="00BE0F5B">
        <w:rPr>
          <w:b/>
          <w:i/>
        </w:rPr>
        <w:t>poverty to achieve economic stability.</w:t>
      </w:r>
    </w:p>
    <w:sectPr w:rsidR="00A02467" w:rsidRPr="00BE0F5B" w:rsidSect="00472512">
      <w:pgSz w:w="12240" w:h="15840"/>
      <w:pgMar w:top="90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6DE7786"/>
    <w:multiLevelType w:val="multilevel"/>
    <w:tmpl w:val="330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E5509"/>
    <w:multiLevelType w:val="hybridMultilevel"/>
    <w:tmpl w:val="EC1442C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1B036801"/>
    <w:multiLevelType w:val="hybridMultilevel"/>
    <w:tmpl w:val="CE229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40E74"/>
    <w:multiLevelType w:val="hybridMultilevel"/>
    <w:tmpl w:val="539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309E6"/>
    <w:multiLevelType w:val="hybridMultilevel"/>
    <w:tmpl w:val="E73A4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96B7D"/>
    <w:multiLevelType w:val="multilevel"/>
    <w:tmpl w:val="BB3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
  </w:num>
  <w:num w:numId="4">
    <w:abstractNumId w:val="20"/>
  </w:num>
  <w:num w:numId="5">
    <w:abstractNumId w:val="30"/>
  </w:num>
  <w:num w:numId="6">
    <w:abstractNumId w:val="31"/>
  </w:num>
  <w:num w:numId="7">
    <w:abstractNumId w:val="6"/>
  </w:num>
  <w:num w:numId="8">
    <w:abstractNumId w:val="15"/>
  </w:num>
  <w:num w:numId="9">
    <w:abstractNumId w:val="21"/>
  </w:num>
  <w:num w:numId="10">
    <w:abstractNumId w:val="32"/>
  </w:num>
  <w:num w:numId="11">
    <w:abstractNumId w:val="5"/>
  </w:num>
  <w:num w:numId="12">
    <w:abstractNumId w:val="28"/>
  </w:num>
  <w:num w:numId="13">
    <w:abstractNumId w:val="11"/>
  </w:num>
  <w:num w:numId="14">
    <w:abstractNumId w:val="2"/>
  </w:num>
  <w:num w:numId="15">
    <w:abstractNumId w:val="0"/>
  </w:num>
  <w:num w:numId="16">
    <w:abstractNumId w:val="3"/>
  </w:num>
  <w:num w:numId="17">
    <w:abstractNumId w:val="1"/>
  </w:num>
  <w:num w:numId="18">
    <w:abstractNumId w:val="24"/>
  </w:num>
  <w:num w:numId="19">
    <w:abstractNumId w:val="29"/>
  </w:num>
  <w:num w:numId="20">
    <w:abstractNumId w:val="14"/>
  </w:num>
  <w:num w:numId="21">
    <w:abstractNumId w:val="19"/>
  </w:num>
  <w:num w:numId="22">
    <w:abstractNumId w:val="18"/>
  </w:num>
  <w:num w:numId="23">
    <w:abstractNumId w:val="25"/>
  </w:num>
  <w:num w:numId="24">
    <w:abstractNumId w:val="16"/>
  </w:num>
  <w:num w:numId="25">
    <w:abstractNumId w:val="1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0"/>
  </w:num>
  <w:num w:numId="30">
    <w:abstractNumId w:val="22"/>
  </w:num>
  <w:num w:numId="31">
    <w:abstractNumId w:val="12"/>
  </w:num>
  <w:num w:numId="32">
    <w:abstractNumId w:val="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06750"/>
    <w:rsid w:val="00020E63"/>
    <w:rsid w:val="00021AEA"/>
    <w:rsid w:val="000230CF"/>
    <w:rsid w:val="00047617"/>
    <w:rsid w:val="00053E41"/>
    <w:rsid w:val="00056733"/>
    <w:rsid w:val="00064A1B"/>
    <w:rsid w:val="00081CAC"/>
    <w:rsid w:val="00084E82"/>
    <w:rsid w:val="00095D32"/>
    <w:rsid w:val="00097324"/>
    <w:rsid w:val="000A13C8"/>
    <w:rsid w:val="000C3223"/>
    <w:rsid w:val="000D62B1"/>
    <w:rsid w:val="000F7C5C"/>
    <w:rsid w:val="0011030E"/>
    <w:rsid w:val="001250EF"/>
    <w:rsid w:val="00136051"/>
    <w:rsid w:val="0014134F"/>
    <w:rsid w:val="00151398"/>
    <w:rsid w:val="00167240"/>
    <w:rsid w:val="0016740A"/>
    <w:rsid w:val="001832D4"/>
    <w:rsid w:val="001940EF"/>
    <w:rsid w:val="001A66C2"/>
    <w:rsid w:val="001B772C"/>
    <w:rsid w:val="001C3BF3"/>
    <w:rsid w:val="00204547"/>
    <w:rsid w:val="002157EB"/>
    <w:rsid w:val="00235097"/>
    <w:rsid w:val="00237B40"/>
    <w:rsid w:val="00250A61"/>
    <w:rsid w:val="002704D9"/>
    <w:rsid w:val="0028053B"/>
    <w:rsid w:val="00293A86"/>
    <w:rsid w:val="002A28BF"/>
    <w:rsid w:val="002A41C6"/>
    <w:rsid w:val="002A7718"/>
    <w:rsid w:val="002C7C73"/>
    <w:rsid w:val="002D4550"/>
    <w:rsid w:val="002D6295"/>
    <w:rsid w:val="002E2A45"/>
    <w:rsid w:val="00325913"/>
    <w:rsid w:val="003541E8"/>
    <w:rsid w:val="00357A83"/>
    <w:rsid w:val="003754E5"/>
    <w:rsid w:val="0039696C"/>
    <w:rsid w:val="003A1D39"/>
    <w:rsid w:val="003B25AE"/>
    <w:rsid w:val="003C7FE9"/>
    <w:rsid w:val="003D1E29"/>
    <w:rsid w:val="003F3B28"/>
    <w:rsid w:val="0041004A"/>
    <w:rsid w:val="00424D4D"/>
    <w:rsid w:val="00440857"/>
    <w:rsid w:val="00442042"/>
    <w:rsid w:val="00461F56"/>
    <w:rsid w:val="00471C08"/>
    <w:rsid w:val="00472512"/>
    <w:rsid w:val="00475E91"/>
    <w:rsid w:val="00481119"/>
    <w:rsid w:val="00487125"/>
    <w:rsid w:val="004C6C2D"/>
    <w:rsid w:val="004D219E"/>
    <w:rsid w:val="004E0F1C"/>
    <w:rsid w:val="004F5F08"/>
    <w:rsid w:val="00505E96"/>
    <w:rsid w:val="0052490F"/>
    <w:rsid w:val="00551B48"/>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C63D8"/>
    <w:rsid w:val="006F1532"/>
    <w:rsid w:val="0071188A"/>
    <w:rsid w:val="00714E24"/>
    <w:rsid w:val="00724029"/>
    <w:rsid w:val="0073545F"/>
    <w:rsid w:val="007409A0"/>
    <w:rsid w:val="0074335E"/>
    <w:rsid w:val="00754441"/>
    <w:rsid w:val="00762EBC"/>
    <w:rsid w:val="007712E6"/>
    <w:rsid w:val="00773B77"/>
    <w:rsid w:val="00775931"/>
    <w:rsid w:val="00785CCF"/>
    <w:rsid w:val="007D7CF6"/>
    <w:rsid w:val="007E1457"/>
    <w:rsid w:val="007F0443"/>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52D96"/>
    <w:rsid w:val="0096787C"/>
    <w:rsid w:val="009A4B85"/>
    <w:rsid w:val="009A4BC1"/>
    <w:rsid w:val="009A6A69"/>
    <w:rsid w:val="009B3D84"/>
    <w:rsid w:val="009D1400"/>
    <w:rsid w:val="009E07CF"/>
    <w:rsid w:val="009F1768"/>
    <w:rsid w:val="009F19F4"/>
    <w:rsid w:val="00A02467"/>
    <w:rsid w:val="00A13ECC"/>
    <w:rsid w:val="00A32B1F"/>
    <w:rsid w:val="00A44F99"/>
    <w:rsid w:val="00A8492B"/>
    <w:rsid w:val="00A858F9"/>
    <w:rsid w:val="00AA09EB"/>
    <w:rsid w:val="00AD54E9"/>
    <w:rsid w:val="00AF7B8F"/>
    <w:rsid w:val="00B020D6"/>
    <w:rsid w:val="00B44F92"/>
    <w:rsid w:val="00B55D66"/>
    <w:rsid w:val="00B56BCF"/>
    <w:rsid w:val="00BA01C2"/>
    <w:rsid w:val="00BC1803"/>
    <w:rsid w:val="00BC47A4"/>
    <w:rsid w:val="00BC5882"/>
    <w:rsid w:val="00BC60B3"/>
    <w:rsid w:val="00BE0F5B"/>
    <w:rsid w:val="00BE13F8"/>
    <w:rsid w:val="00C00315"/>
    <w:rsid w:val="00C145B2"/>
    <w:rsid w:val="00C34787"/>
    <w:rsid w:val="00C510C0"/>
    <w:rsid w:val="00C674B1"/>
    <w:rsid w:val="00C90C35"/>
    <w:rsid w:val="00CA09EF"/>
    <w:rsid w:val="00CA29F7"/>
    <w:rsid w:val="00CA4257"/>
    <w:rsid w:val="00CB4072"/>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35CD8"/>
    <w:rsid w:val="00F66E31"/>
    <w:rsid w:val="00F70447"/>
    <w:rsid w:val="00F71FA0"/>
    <w:rsid w:val="00F9633C"/>
    <w:rsid w:val="00F971EF"/>
    <w:rsid w:val="00FB3D3A"/>
    <w:rsid w:val="00FB5B55"/>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styleId="CommentReference">
    <w:name w:val="annotation reference"/>
    <w:basedOn w:val="DefaultParagraphFont"/>
    <w:semiHidden/>
    <w:rsid w:val="006C63D8"/>
    <w:rPr>
      <w:sz w:val="16"/>
      <w:szCs w:val="16"/>
    </w:rPr>
  </w:style>
  <w:style w:type="paragraph" w:styleId="CommentText">
    <w:name w:val="annotation text"/>
    <w:basedOn w:val="Normal"/>
    <w:link w:val="CommentTextChar"/>
    <w:semiHidden/>
    <w:rsid w:val="006C63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63D8"/>
    <w:rPr>
      <w:rFonts w:ascii="Times New Roman" w:eastAsia="Times New Roman" w:hAnsi="Times New Roman" w:cs="Times New Roman"/>
      <w:sz w:val="20"/>
      <w:szCs w:val="20"/>
    </w:rPr>
  </w:style>
  <w:style w:type="paragraph" w:styleId="NormalWeb">
    <w:name w:val="Normal (Web)"/>
    <w:basedOn w:val="Normal"/>
    <w:uiPriority w:val="99"/>
    <w:semiHidden/>
    <w:unhideWhenUsed/>
    <w:rsid w:val="00551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24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802721853">
      <w:bodyDiv w:val="1"/>
      <w:marLeft w:val="0"/>
      <w:marRight w:val="0"/>
      <w:marTop w:val="0"/>
      <w:marBottom w:val="0"/>
      <w:divBdr>
        <w:top w:val="none" w:sz="0" w:space="0" w:color="auto"/>
        <w:left w:val="none" w:sz="0" w:space="0" w:color="auto"/>
        <w:bottom w:val="none" w:sz="0" w:space="0" w:color="auto"/>
        <w:right w:val="none" w:sz="0" w:space="0" w:color="auto"/>
      </w:divBdr>
    </w:div>
    <w:div w:id="1803379141">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D9D4-7A3D-498D-97E8-12717218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2015-04-27T15:50:00Z</dcterms:created>
  <dcterms:modified xsi:type="dcterms:W3CDTF">2015-04-27T15:50:00Z</dcterms:modified>
</cp:coreProperties>
</file>